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BD" w:rsidRDefault="003C5EBD" w:rsidP="00C65DBF">
      <w:pPr>
        <w:pStyle w:val="ConsPlusTitle"/>
        <w:jc w:val="center"/>
        <w:outlineLvl w:val="0"/>
      </w:pPr>
    </w:p>
    <w:p w:rsidR="003C5EBD" w:rsidRPr="003C5EBD" w:rsidRDefault="003C5EBD" w:rsidP="003C5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E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87D0A7" wp14:editId="655C612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EBD" w:rsidRPr="003C5EBD" w:rsidRDefault="003C5EBD" w:rsidP="003C5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EBD" w:rsidRPr="0015244B" w:rsidRDefault="003C5EBD" w:rsidP="003C5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C5EBD" w:rsidRPr="0015244B" w:rsidRDefault="003C5EBD" w:rsidP="003C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44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C5EBD" w:rsidRPr="0015244B" w:rsidRDefault="003C5EBD" w:rsidP="003C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44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C5EBD" w:rsidRPr="0015244B" w:rsidRDefault="003C5EBD" w:rsidP="003C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BD" w:rsidRPr="0015244B" w:rsidRDefault="003C5EBD" w:rsidP="003C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44B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</w:p>
    <w:p w:rsidR="003C5EBD" w:rsidRPr="0015244B" w:rsidRDefault="003C5EBD" w:rsidP="003C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BD" w:rsidRPr="0015244B" w:rsidRDefault="00B04A46" w:rsidP="003C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C5EBD" w:rsidRPr="0015244B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ПРОЕКТ</w:t>
      </w:r>
    </w:p>
    <w:p w:rsidR="003C5EBD" w:rsidRPr="0015244B" w:rsidRDefault="003C5EBD" w:rsidP="003C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BD" w:rsidRPr="0015244B" w:rsidRDefault="0015244B" w:rsidP="003C5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</w:t>
      </w:r>
      <w:r w:rsidR="003C5EBD" w:rsidRPr="001524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3C5EBD" w:rsidRPr="0015244B" w:rsidRDefault="003C5EBD" w:rsidP="003C5E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244B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15244B" w:rsidRPr="0015244B" w:rsidRDefault="0015244B" w:rsidP="003C5EBD">
      <w:pPr>
        <w:pStyle w:val="aa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244B" w:rsidRPr="0015244B" w:rsidRDefault="003C5EBD" w:rsidP="003C5EB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15244B">
        <w:rPr>
          <w:rFonts w:ascii="Times New Roman" w:eastAsia="Calibri" w:hAnsi="Times New Roman" w:cs="Times New Roman"/>
          <w:sz w:val="28"/>
          <w:szCs w:val="28"/>
        </w:rPr>
        <w:t xml:space="preserve">О создании молодежного совета </w:t>
      </w:r>
    </w:p>
    <w:p w:rsidR="003C5EBD" w:rsidRPr="0015244B" w:rsidRDefault="003C5EBD" w:rsidP="003C5EB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15244B">
        <w:rPr>
          <w:rFonts w:ascii="Times New Roman" w:eastAsia="Calibri" w:hAnsi="Times New Roman" w:cs="Times New Roman"/>
          <w:sz w:val="28"/>
          <w:szCs w:val="28"/>
        </w:rPr>
        <w:t>при главе Ханты-Мансийского района.</w:t>
      </w:r>
    </w:p>
    <w:p w:rsidR="003C5EBD" w:rsidRPr="0015244B" w:rsidRDefault="003C5EBD" w:rsidP="003C5EBD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BD" w:rsidRPr="0015244B" w:rsidRDefault="003C5EBD" w:rsidP="003C5EBD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BD" w:rsidRPr="0015244B" w:rsidRDefault="003C5EBD" w:rsidP="003C5EBD">
      <w:pPr>
        <w:widowControl w:val="0"/>
        <w:shd w:val="clear" w:color="auto" w:fill="FFFFFF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Федеральным </w:t>
      </w:r>
      <w:hyperlink r:id="rId7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15244B" w:rsidRPr="00B04A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N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29.11.2014 </w:t>
      </w:r>
      <w:r w:rsidRPr="00B04A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N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2403-р «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молодежной политики Российской Ф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период до 2025 года»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поддержки молодежных инициатив, на основании </w:t>
      </w:r>
      <w:hyperlink r:id="rId9"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статьи 11 </w:t>
        </w:r>
      </w:hyperlink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01.07.2021 </w:t>
      </w:r>
      <w:r w:rsidR="00B04A46" w:rsidRPr="00B04A4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N</w:t>
      </w:r>
      <w:r w:rsidR="00B04A46" w:rsidRP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164; руководствуясь </w:t>
      </w:r>
      <w:hyperlink r:id="rId10"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статьей 32 </w:t>
        </w:r>
      </w:hyperlink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района: </w:t>
      </w:r>
    </w:p>
    <w:p w:rsidR="003C5EBD" w:rsidRPr="0015244B" w:rsidRDefault="003C5EBD" w:rsidP="003C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C5EBD" w:rsidRPr="0015244B" w:rsidRDefault="003C5EBD" w:rsidP="003C5EB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C65DBF" w:rsidP="00C65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>1. Создать М</w:t>
      </w:r>
      <w:r w:rsidR="003C5EBD" w:rsidRPr="0015244B">
        <w:rPr>
          <w:rFonts w:ascii="Times New Roman" w:hAnsi="Times New Roman" w:cs="Times New Roman"/>
          <w:sz w:val="28"/>
          <w:szCs w:val="28"/>
        </w:rPr>
        <w:t>олодежный совет при г</w:t>
      </w:r>
      <w:r w:rsidR="00585841" w:rsidRPr="0015244B">
        <w:rPr>
          <w:rFonts w:ascii="Times New Roman" w:hAnsi="Times New Roman" w:cs="Times New Roman"/>
          <w:sz w:val="28"/>
          <w:szCs w:val="28"/>
        </w:rPr>
        <w:t>лаве</w:t>
      </w:r>
      <w:r w:rsidRPr="0015244B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585841" w:rsidRPr="0015244B">
        <w:rPr>
          <w:rFonts w:ascii="Times New Roman" w:hAnsi="Times New Roman" w:cs="Times New Roman"/>
          <w:sz w:val="28"/>
          <w:szCs w:val="28"/>
        </w:rPr>
        <w:t>ого р</w:t>
      </w:r>
      <w:r w:rsidRPr="0015244B">
        <w:rPr>
          <w:rFonts w:ascii="Times New Roman" w:hAnsi="Times New Roman" w:cs="Times New Roman"/>
          <w:sz w:val="28"/>
          <w:szCs w:val="28"/>
        </w:rPr>
        <w:t>а</w:t>
      </w:r>
      <w:r w:rsidR="00585841" w:rsidRPr="0015244B">
        <w:rPr>
          <w:rFonts w:ascii="Times New Roman" w:hAnsi="Times New Roman" w:cs="Times New Roman"/>
          <w:sz w:val="28"/>
          <w:szCs w:val="28"/>
        </w:rPr>
        <w:t>йона</w:t>
      </w:r>
      <w:r w:rsidRPr="0015244B">
        <w:rPr>
          <w:rFonts w:ascii="Times New Roman" w:hAnsi="Times New Roman" w:cs="Times New Roman"/>
          <w:sz w:val="28"/>
          <w:szCs w:val="28"/>
        </w:rPr>
        <w:t>.</w:t>
      </w:r>
    </w:p>
    <w:p w:rsidR="00C65DBF" w:rsidRPr="0015244B" w:rsidRDefault="00C65DBF" w:rsidP="00C65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7" w:tooltip="ПОЛОЖЕНИЕ">
        <w:r w:rsidRPr="0015244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5244B">
        <w:rPr>
          <w:rFonts w:ascii="Times New Roman" w:hAnsi="Times New Roman" w:cs="Times New Roman"/>
          <w:sz w:val="28"/>
          <w:szCs w:val="28"/>
        </w:rPr>
        <w:t xml:space="preserve"> о Мо</w:t>
      </w:r>
      <w:r w:rsidR="003C5EBD" w:rsidRPr="0015244B">
        <w:rPr>
          <w:rFonts w:ascii="Times New Roman" w:hAnsi="Times New Roman" w:cs="Times New Roman"/>
          <w:sz w:val="28"/>
          <w:szCs w:val="28"/>
        </w:rPr>
        <w:t>лодежном совете при г</w:t>
      </w:r>
      <w:r w:rsidR="00585841" w:rsidRPr="0015244B">
        <w:rPr>
          <w:rFonts w:ascii="Times New Roman" w:hAnsi="Times New Roman" w:cs="Times New Roman"/>
          <w:sz w:val="28"/>
          <w:szCs w:val="28"/>
        </w:rPr>
        <w:t xml:space="preserve">лаве Ханты-Мансийского района </w:t>
      </w:r>
      <w:r w:rsidRPr="0015244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65DBF" w:rsidRPr="0015244B" w:rsidRDefault="00C65DBF" w:rsidP="00C65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65DBF" w:rsidRPr="0015244B" w:rsidRDefault="00C65DBF" w:rsidP="00C65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3C5EBD" w:rsidRPr="0015244B"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B2469E" w:rsidRPr="0015244B">
        <w:rPr>
          <w:rFonts w:ascii="Times New Roman" w:hAnsi="Times New Roman" w:cs="Times New Roman"/>
          <w:sz w:val="28"/>
          <w:szCs w:val="28"/>
        </w:rPr>
        <w:t>лавы Ханты-Мансийского</w:t>
      </w:r>
      <w:r w:rsidR="003F4B63" w:rsidRPr="001524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5EBD" w:rsidRPr="0015244B">
        <w:rPr>
          <w:rFonts w:ascii="Times New Roman" w:hAnsi="Times New Roman" w:cs="Times New Roman"/>
          <w:sz w:val="28"/>
          <w:szCs w:val="28"/>
        </w:rPr>
        <w:t>.</w:t>
      </w:r>
    </w:p>
    <w:p w:rsidR="00585841" w:rsidRPr="0015244B" w:rsidRDefault="00585841" w:rsidP="00C65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5841" w:rsidRPr="0015244B" w:rsidRDefault="00585841" w:rsidP="00C65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5841" w:rsidRPr="0015244B" w:rsidRDefault="00585841" w:rsidP="00C65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C65DBF" w:rsidP="00C65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BD" w:rsidRPr="0015244B" w:rsidRDefault="003C5EBD" w:rsidP="00C65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C65DBF" w:rsidP="00C65D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5DBF" w:rsidRPr="0015244B" w:rsidRDefault="00C65DBF" w:rsidP="00C6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5DBF" w:rsidRPr="0015244B" w:rsidRDefault="003C5EBD" w:rsidP="00C6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>г</w:t>
      </w:r>
      <w:r w:rsidR="00B2469E" w:rsidRPr="0015244B">
        <w:rPr>
          <w:rFonts w:ascii="Times New Roman" w:hAnsi="Times New Roman" w:cs="Times New Roman"/>
          <w:sz w:val="28"/>
          <w:szCs w:val="28"/>
        </w:rPr>
        <w:t xml:space="preserve">лавы Ханты-Мансийского района </w:t>
      </w:r>
    </w:p>
    <w:p w:rsidR="00C65DBF" w:rsidRPr="00B04A46" w:rsidRDefault="00B2469E" w:rsidP="00C6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>от</w:t>
      </w:r>
      <w:r w:rsidR="00B04A46">
        <w:rPr>
          <w:rFonts w:ascii="Times New Roman" w:hAnsi="Times New Roman" w:cs="Times New Roman"/>
          <w:sz w:val="28"/>
          <w:szCs w:val="28"/>
        </w:rPr>
        <w:t>__________</w:t>
      </w:r>
      <w:r w:rsidR="00B04A46" w:rsidRPr="00B04A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A46" w:rsidRPr="00B04A4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="00B04A46">
        <w:rPr>
          <w:rFonts w:ascii="Times New Roman" w:hAnsi="Times New Roman" w:cs="Times New Roman"/>
          <w:sz w:val="28"/>
          <w:szCs w:val="28"/>
        </w:rPr>
        <w:t>______</w:t>
      </w:r>
    </w:p>
    <w:p w:rsidR="00C65DBF" w:rsidRPr="0015244B" w:rsidRDefault="00C65DBF" w:rsidP="00C65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3C5EBD" w:rsidP="00C65DB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15244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65DBF" w:rsidRPr="001524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244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создании молодежного совета при главе Ханты-Мансийского района </w:t>
      </w:r>
    </w:p>
    <w:p w:rsidR="00C65DBF" w:rsidRPr="0015244B" w:rsidRDefault="003C5EBD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лодежный совет при г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является коллегиальным постоянно действующим консультативно-совещательным органом, созданным в целях поддержки молодежных инициатив, содействия участия молодежи в общественной, социально-экономичес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политической жизни Ханты-Мансийского района. (далее - район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осуществляет свою деятельность на общественных началах и в соответствии с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15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законодательством, законодательством Ханты-Мансийского автономного округа - Югры (далее - автономный округ), муницип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правовыми актами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основывается на принципах законности, гласности и учета общественного мнения.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Координирует деятельность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 молодежной политики управления</w:t>
      </w:r>
      <w:r w:rsidR="00E44A61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административной реформы а</w:t>
      </w:r>
      <w:r w:rsidR="00E44A61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Ханты-Мансийского района 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Решения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носят рекомендательный характер.</w:t>
      </w:r>
    </w:p>
    <w:p w:rsidR="00C65DBF" w:rsidRPr="0015244B" w:rsidRDefault="00C65DBF" w:rsidP="00C65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поставленных целей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решает следующие задачи: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Содействие в поддержке общественно по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инициатив молодежи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Участие в формировании и повышении правовой активности и полит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культуры молодежи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Повышение интереса молодежи к работе органо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местного 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Представление интересов молодежи в органах местного самоу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Обеспечение взаимодействия органов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Ханты-Мансийского района с молодежью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молодежными объединениями.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Привлечение молодежи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обсуждению вопросов, касающихся экономического, общественно-политического, культурного и социального 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для выполнения возложенных на него задач имеет право: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Участвовать в разработке проектов муниципальных правовых актов, принимаемых органами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молодежной политики.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Разрабатывать и представлять в органы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вопросам, затраги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вающим интересы молодежи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Распространять информацию о своей деятельности, в том числе на Официальном информационном портале органов м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Участвовать в мероприятиях, п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а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Ханты-Мансийского района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молодежной политики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Вносить предложения в орган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местного самоуправления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своих представителей в комиссии, рабочие группы, координационные советы, иные совещательные органы.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Участвовать в предварительном обсуждении и общественной оценке издаваемых муниципальных правовых актов и принимаемых решений органами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Проводить публичные дискуссии, общественные слушания, круглые столы и иные мероприятия с общественн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о-политическими деятелями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автономного округа, представителями органо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самоуправления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реализации основных задач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.1.9. Выполнять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г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Ханты-Мансийского района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молодежной политики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3.1.10. Осуществлять иные полномочия в соответствии с действующим законодательством.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B357E7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4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590C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590CE8">
        <w:rPr>
          <w:rFonts w:ascii="Times New Roman" w:eastAsia="Times New Roman" w:hAnsi="Times New Roman" w:cs="Times New Roman"/>
          <w:sz w:val="28"/>
          <w:szCs w:val="28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</w:rPr>
        <w:t xml:space="preserve">овета формируется на основе добровольного участия в его деятельности молодых </w:t>
      </w:r>
      <w:r w:rsidR="00CE159B">
        <w:rPr>
          <w:rFonts w:ascii="Times New Roman" w:eastAsia="Times New Roman" w:hAnsi="Times New Roman" w:cs="Times New Roman"/>
          <w:sz w:val="28"/>
          <w:szCs w:val="28"/>
        </w:rPr>
        <w:t>граждан в возрасте от 18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</w:rPr>
        <w:t xml:space="preserve"> до 35</w:t>
      </w:r>
      <w:r w:rsidRPr="0015244B">
        <w:rPr>
          <w:rFonts w:ascii="Times New Roman" w:eastAsia="Times New Roman" w:hAnsi="Times New Roman" w:cs="Times New Roman"/>
          <w:sz w:val="28"/>
          <w:szCs w:val="28"/>
        </w:rPr>
        <w:t xml:space="preserve"> лет включительно, являющихся гражданам</w:t>
      </w:r>
      <w:r w:rsidR="00B451E5">
        <w:rPr>
          <w:rFonts w:ascii="Times New Roman" w:eastAsia="Times New Roman" w:hAnsi="Times New Roman" w:cs="Times New Roman"/>
          <w:sz w:val="28"/>
          <w:szCs w:val="28"/>
        </w:rPr>
        <w:t>и Российской Федерации и проживающих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</w:rPr>
        <w:t>, занимающих активную гражданскую позицию и участву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</w:rPr>
        <w:t>ющие в общественной жизни района</w:t>
      </w:r>
      <w:r w:rsidRPr="00152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DBF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Если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вступления 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гражданину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35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то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вправе находится в составе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до окончания срока его полномочий.</w:t>
      </w:r>
    </w:p>
    <w:p w:rsidR="00CE159B" w:rsidRPr="0015244B" w:rsidRDefault="00CE159B" w:rsidP="00CE159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состав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утверждается постановлением главы Ханты-Мансийского района.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состав 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E05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</w:t>
      </w:r>
      <w:r w:rsidR="00B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состоит из председателя, зам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 председателя и членов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не входит в состав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E44A61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полномочий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44A61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4BF" w:rsidRPr="0015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Молодые граждане могут самостоятельно подать до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для включения в состав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либо быть рекомендованы с места работы (учебы), общественного объединения.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Ханты-Мансийского района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начале формирования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сроке принятия документов, </w:t>
      </w:r>
      <w:r w:rsidR="00C65DBF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Pr="00CE159B">
        <w:rPr>
          <w:rFonts w:ascii="Times New Roman" w:hAnsi="Times New Roman" w:cs="Times New Roman"/>
          <w:sz w:val="28"/>
          <w:szCs w:val="28"/>
        </w:rPr>
        <w:t xml:space="preserve">пункте 4.10 </w:t>
      </w:r>
      <w:r w:rsidR="006D3FDF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документов осуществляется в течение 30 дней со дня размещ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о формировании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включения в состав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необходимо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сектор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</w:t>
      </w:r>
      <w:r w:rsid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нта, подтверждающего проживанию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на территории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 с места учебы или работы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объединения на официальном бланке,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аверенную подписью руководителя. </w:t>
      </w:r>
    </w:p>
    <w:p w:rsidR="00C65DBF" w:rsidRPr="0015244B" w:rsidRDefault="00621869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58" w:tooltip="Резюме">
        <w:r w:rsidR="00C65DBF" w:rsidRPr="0015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</w:t>
        </w:r>
      </w:hyperlink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по форме согл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приложению 1 к настоящему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оложению;</w:t>
      </w:r>
    </w:p>
    <w:p w:rsidR="00C65DBF" w:rsidRPr="0015244B" w:rsidRDefault="00621869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90" w:tooltip="                 Согласие на обработку персональных данных">
        <w:r w:rsidR="00C65DBF" w:rsidRPr="0015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согл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2 к настоящему 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C65DBF" w:rsidRPr="0015244B" w:rsidRDefault="00CE159B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10 дней со дня завершени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приема документов Сектор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проведении на их соответствии или несоответствии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поряд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выдвижения представителей 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овет.</w:t>
      </w:r>
    </w:p>
    <w:p w:rsidR="00C65DBF" w:rsidRPr="0015244B" w:rsidRDefault="006D3FD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Изменения в состав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могут вноситься на протяжении всего периода его деятельности.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6D3FD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осуществляет свою деятельность в соответствии с планом работы, кот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орый утверждается на </w:t>
      </w:r>
      <w:r w:rsidR="0043635B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9515D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председателем.</w:t>
      </w:r>
    </w:p>
    <w:p w:rsidR="00C65DBF" w:rsidRPr="0015244B" w:rsidRDefault="006D3FD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Формой работы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являются заседания и иные формы деятельности, согласно утвержденному плану работы.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решения текущих вопро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и организации деятельности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подготовки отдельных вопросов, требующих специально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дополнительного изучения,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молодежным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могут создав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рабочие группы из членов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входящих в состав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привлекаемых на правах экспертов (консультантов) на безвозмездной основе.</w:t>
      </w:r>
    </w:p>
    <w:p w:rsidR="00C65DBF" w:rsidRPr="0015244B" w:rsidRDefault="00441B7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Глава Ханты-Мансийского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DBF" w:rsidRPr="0015244B" w:rsidRDefault="006D3FD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заседаниях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6D3FD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членам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письма, протоколы и иные документы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 мерах, принятых по реализации рекомендаций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в отношениях с органами государственной власти, органами местного самоу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объединениями, а также предприятиями и учреждениями;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координацию работы создаваемых рабочих групп;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с отчетом о деятельности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по итогам года перед членами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 г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отсутствия председателя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его функции выполняет заместитель председателя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членов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необходимой информацией;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оповещает членов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 времени, месте пр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предстоящих заседаний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рассылает повестки заседаний и материалы к ним;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к заседаниям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рабочих групп;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обобщение информации, поступающей в адрес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оперативную координацию работы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создаваемых в рамках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рабочих групп;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 протоколирование заседаний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своевременным выполнением пл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 работы и принятых решений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вета, заместитель председателя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избираются открытым голосованием на пер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заседании из числа членов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присутствую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на заседании. Председатель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вета, заместитель председателя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считается избранным, если за него проголосовало более половины прис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утствующих на заседании членов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является главный специалист сектора </w:t>
      </w:r>
    </w:p>
    <w:p w:rsidR="00C65DBF" w:rsidRPr="0015244B" w:rsidRDefault="006D3FD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5.10.1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проводятся не реже 2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 в соответствии с планом работы, в случае необходимости могут проводиться внеплановые заседания.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5.10.2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заседания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проводятся:</w:t>
      </w:r>
    </w:p>
    <w:p w:rsidR="00E44A61" w:rsidRPr="0015244B" w:rsidRDefault="00B357E7" w:rsidP="00B451E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г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Ханты-Мансийского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председателя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редложению не менее 2/3 членов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5.10.3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считаются правомочными, если в их работе принимают участие более половин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 списочного состава членов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5.10.4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вопросов на заседании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могут быть рассмотрены и другие вопро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сы, которые предложены членами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 менее чем за 3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даты заседания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5.10.5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вопросов на заседании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осуществляется открыто.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рассматриваемым вопросам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простым большинством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членов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принимает решения, оформляемые в виде протоколов и выписок из протоколов, которые подписываются председателем, в его отсутствие заместите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председателя, и секретарем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 При равенстве голосов "за" и "против" голос председательствующего на заседании является определяющим.</w:t>
      </w:r>
    </w:p>
    <w:p w:rsidR="00C65DBF" w:rsidRPr="0015244B" w:rsidRDefault="00E143F5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5.10.7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члены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имеют право голоса и обладают равными правами при обсуждении и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на заседаниях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Эксперты (консультанты)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присутствующие на заседании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имеют право совещательного голоса при обсуждении и принятии решений.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язанности члена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B357E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Член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имеет право: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подготовке решений по всем воп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росам, касающимся деятельности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по р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азличным аспектам деятельности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предложения по совершенствованию мун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правовых актов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права и законные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молодежи район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проектов муни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правовых актов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затрагивающей права и з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аконные интересы молодежи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просветительскую работу в молодежной среде, направленную на повышение правовой культуры и электоральной активности молодежи;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по пригла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на заседаниях д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заседаниях общественных советов;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кандидатов на руководящ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должности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избирать и быть избранным на указанные должности;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установленные настоящим Положением.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Члены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обязаны: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настоящего Положения;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посещать заседания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и решен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принятые на себя обязательства, руководствуясь в своей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целями и задачами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прекращаются досрочно в случаях: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им гражданства Российской Федерации;</w:t>
      </w:r>
    </w:p>
    <w:p w:rsidR="00C65DBF" w:rsidRPr="0015244B" w:rsidRDefault="00B357E7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на заседаниях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более 2 раз без уважительной причины;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личного заявления о сложении полномочий;</w:t>
      </w:r>
    </w:p>
    <w:p w:rsidR="00C65DBF" w:rsidRPr="0015244B" w:rsidRDefault="00C65DBF" w:rsidP="00C65DB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действий, направленных на дезорганизацию деятельност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451E5" w:rsidRDefault="00C65DBF" w:rsidP="00B451E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с регистрацио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учета на территории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</w:t>
      </w:r>
      <w:r w:rsidR="0030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064F2" w:rsidRDefault="003064F2" w:rsidP="00B451E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F2" w:rsidRDefault="003064F2" w:rsidP="00B451E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451E5" w:rsidRDefault="00B451E5" w:rsidP="00B451E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E5" w:rsidRDefault="00B451E5" w:rsidP="00B451E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E5" w:rsidRPr="0015244B" w:rsidRDefault="00B451E5" w:rsidP="00B451E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BD" w:rsidRPr="0015244B" w:rsidRDefault="003C5EBD" w:rsidP="003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 Ханты-Мансийского района</w:t>
      </w:r>
      <w:r w:rsidRPr="0015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</w:t>
      </w:r>
      <w:r w:rsidRPr="0015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</w:t>
      </w:r>
      <w:r w:rsidR="00592F58" w:rsidRPr="0015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</w:t>
      </w:r>
      <w:r w:rsidRPr="001524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К.Р.Минулин</w:t>
      </w: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E143F5" w:rsidRDefault="00E143F5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F5" w:rsidRDefault="00E143F5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F5" w:rsidRDefault="00E143F5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F5" w:rsidRDefault="00E143F5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F5" w:rsidRDefault="00E143F5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1E5" w:rsidRDefault="00B451E5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5D" w:rsidRDefault="0069515D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5D" w:rsidRDefault="0069515D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BF" w:rsidRPr="00B357E7" w:rsidRDefault="00C65DBF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65DBF" w:rsidRPr="00B357E7" w:rsidRDefault="00B357E7" w:rsidP="00C65D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C65DBF" w:rsidRPr="00B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C65DBF" w:rsidRPr="00B357E7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8"/>
      <w:bookmarkEnd w:id="3"/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Молодежный совет</w:t>
      </w:r>
    </w:p>
    <w:p w:rsidR="00C65DBF" w:rsidRPr="0015244B" w:rsidRDefault="00B357E7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Ханты-Мансийского района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C65DBF" w:rsidRPr="0015244B" w:rsidTr="00263963">
        <w:tc>
          <w:tcPr>
            <w:tcW w:w="3572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499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263963">
        <w:tc>
          <w:tcPr>
            <w:tcW w:w="3572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499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263963">
        <w:tc>
          <w:tcPr>
            <w:tcW w:w="3572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(наименование образовательной организации, год окончания)</w:t>
            </w:r>
          </w:p>
        </w:tc>
        <w:tc>
          <w:tcPr>
            <w:tcW w:w="5499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263963">
        <w:tc>
          <w:tcPr>
            <w:tcW w:w="3572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 (работы)</w:t>
            </w:r>
          </w:p>
        </w:tc>
        <w:tc>
          <w:tcPr>
            <w:tcW w:w="5499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263963">
        <w:tc>
          <w:tcPr>
            <w:tcW w:w="3572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общественной деятельности (опыт участия в общественном объединении, с какого года, реализованные проекты)</w:t>
            </w:r>
          </w:p>
        </w:tc>
        <w:tc>
          <w:tcPr>
            <w:tcW w:w="5499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263963">
        <w:tc>
          <w:tcPr>
            <w:tcW w:w="3572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навыки</w:t>
            </w:r>
          </w:p>
        </w:tc>
        <w:tc>
          <w:tcPr>
            <w:tcW w:w="5499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263963">
        <w:tc>
          <w:tcPr>
            <w:tcW w:w="3572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(телефон, e-mail, место жительства)</w:t>
            </w:r>
          </w:p>
        </w:tc>
        <w:tc>
          <w:tcPr>
            <w:tcW w:w="5499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65DBF" w:rsidRDefault="00C65DBF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E75CAF" w:rsidRDefault="00441B77" w:rsidP="001524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                              </w:t>
      </w:r>
      <w:r w:rsidR="0015244B">
        <w:rPr>
          <w:rFonts w:ascii="Arial" w:eastAsia="Times New Roman" w:hAnsi="Arial" w:cs="Arial"/>
          <w:sz w:val="20"/>
          <w:lang w:eastAsia="ru-RU"/>
        </w:rPr>
        <w:t xml:space="preserve">                              </w:t>
      </w:r>
    </w:p>
    <w:p w:rsidR="00E75CAF" w:rsidRDefault="00E75CAF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E9404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E9404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C65DBF" w:rsidRPr="0015244B" w:rsidRDefault="00C65DBF" w:rsidP="00441B7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_______________ Подпись___________</w:t>
      </w:r>
    </w:p>
    <w:p w:rsidR="00590CE8" w:rsidRDefault="00590CE8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BF" w:rsidRPr="00B357E7" w:rsidRDefault="00C65DBF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65DBF" w:rsidRPr="00B357E7" w:rsidRDefault="00590CE8" w:rsidP="00C65D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</w:t>
      </w:r>
      <w:r w:rsidR="00C65DBF" w:rsidRPr="00B3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C65DBF" w:rsidRPr="00B357E7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4" w:name="P190"/>
      <w:bookmarkEnd w:id="4"/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                Согласие на обработку персональных данных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    Я, 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____________________________________________________________________,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(ФИО)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паспорт: __________________________________________________________________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__________________________________________________________________________,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                 (серия, номер, кем выдан, дата выдачи)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проживающий (а я) по адресу: ________________________________________________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__________________________________________________________________________,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зарегистрированный по месту жительства (месту пребывания) 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даю свое согласие на обработку ____________________________________________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             (наименование организации, адрес расположения)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моих   персональных   данных.   Согла</w:t>
      </w:r>
      <w:r>
        <w:rPr>
          <w:rFonts w:ascii="Courier New" w:eastAsia="Times New Roman" w:hAnsi="Courier New" w:cs="Courier New"/>
          <w:sz w:val="20"/>
          <w:lang w:eastAsia="ru-RU"/>
        </w:rPr>
        <w:t>сие   дается   мной   лично   в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целях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информационного обеспечения деятельности Молодежного совета при 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>Главе</w:t>
      </w:r>
    </w:p>
    <w:p w:rsid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>Ханты-Мансийского района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>.</w:t>
      </w:r>
    </w:p>
    <w:p w:rsidR="00B357E7" w:rsidRPr="00C65DBF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    Настоящее согласие предоставляется 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>на осуществление любых действий в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отно</w:t>
      </w:r>
      <w:r>
        <w:rPr>
          <w:rFonts w:ascii="Courier New" w:eastAsia="Times New Roman" w:hAnsi="Courier New" w:cs="Courier New"/>
          <w:sz w:val="20"/>
          <w:lang w:eastAsia="ru-RU"/>
        </w:rPr>
        <w:t>шении моих персональных данных, которые необходимы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для достижения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>указанных выше целей, включая выполнение действий по сбору,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записи,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>систематизации, накоплению, хранению,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уточнению (обновлению, изменению),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>извлечению, использованию,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п</w:t>
      </w:r>
      <w:r>
        <w:rPr>
          <w:rFonts w:ascii="Courier New" w:eastAsia="Times New Roman" w:hAnsi="Courier New" w:cs="Courier New"/>
          <w:sz w:val="20"/>
          <w:lang w:eastAsia="ru-RU"/>
        </w:rPr>
        <w:t>ередаче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20"/>
          <w:lang w:eastAsia="ru-RU"/>
        </w:rPr>
        <w:t xml:space="preserve">распространению, 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>предоставлению,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>доступу), обезличиванию,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блокированию, удалению, уничтожению персональных</w:t>
      </w:r>
    </w:p>
    <w:p w:rsid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данных.</w:t>
      </w:r>
    </w:p>
    <w:p w:rsidR="00B357E7" w:rsidRPr="00C65DBF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lang w:eastAsia="ru-RU"/>
        </w:rPr>
        <w:t xml:space="preserve">  Вышеперечисленное   согласие на обработку моих персональных 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>данных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представлено с учетом требований Федерального </w:t>
      </w:r>
      <w:hyperlink r:id="rId12" w:tooltip="Федеральный закон от 27.07.2006 N 152-ФЗ (ред. от 31.12.2017) &quot;О персональных данных&quot; ------------ Недействующая редакция {КонсультантПлюс}">
        <w:r w:rsidRPr="00C65DBF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закона</w:t>
        </w:r>
      </w:hyperlink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от 27.07.2006 N 152-ФЗ</w:t>
      </w:r>
    </w:p>
    <w:p w:rsidR="00B357E7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"О персональных данных" оператору</w:t>
      </w:r>
      <w:r w:rsidR="00E75CAF">
        <w:rPr>
          <w:rFonts w:ascii="Courier New" w:eastAsia="Times New Roman" w:hAnsi="Courier New" w:cs="Courier New"/>
          <w:sz w:val="20"/>
          <w:lang w:eastAsia="ru-RU"/>
        </w:rPr>
        <w:t xml:space="preserve">: </w:t>
      </w:r>
      <w:r w:rsidR="00E75CAF" w:rsidRPr="00E75CAF">
        <w:rPr>
          <w:rFonts w:ascii="Courier New" w:eastAsia="Times New Roman" w:hAnsi="Courier New" w:cs="Courier New"/>
          <w:sz w:val="20"/>
          <w:lang w:eastAsia="ru-RU"/>
        </w:rPr>
        <w:t>сектор молодежной политики управления организации местного самоуправления и административной реформы администрации Ханты-Мансийского района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    Настоящее согласие вступает</w:t>
      </w: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в силу с момента подписания и может быть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отозвано путем письменного заявления.</w:t>
      </w: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357E7" w:rsidRPr="00C65DBF" w:rsidRDefault="00B357E7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C65DBF" w:rsidRPr="00C65DBF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>______________                              ___________/___________________</w:t>
      </w:r>
    </w:p>
    <w:p w:rsidR="00C65DBF" w:rsidRPr="00592F58" w:rsidRDefault="00C65DBF" w:rsidP="00592F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C65DBF">
        <w:rPr>
          <w:rFonts w:ascii="Courier New" w:eastAsia="Times New Roman" w:hAnsi="Courier New" w:cs="Courier New"/>
          <w:sz w:val="20"/>
          <w:lang w:eastAsia="ru-RU"/>
        </w:rPr>
        <w:t xml:space="preserve">    (дата)                                   (подпись)     (расшифровка)</w:t>
      </w:r>
    </w:p>
    <w:sectPr w:rsidR="00C65DBF" w:rsidRPr="0059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69" w:rsidRDefault="00621869" w:rsidP="00585841">
      <w:pPr>
        <w:spacing w:after="0" w:line="240" w:lineRule="auto"/>
      </w:pPr>
      <w:r>
        <w:separator/>
      </w:r>
    </w:p>
  </w:endnote>
  <w:endnote w:type="continuationSeparator" w:id="0">
    <w:p w:rsidR="00621869" w:rsidRDefault="00621869" w:rsidP="0058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69" w:rsidRDefault="00621869" w:rsidP="00585841">
      <w:pPr>
        <w:spacing w:after="0" w:line="240" w:lineRule="auto"/>
      </w:pPr>
      <w:r>
        <w:separator/>
      </w:r>
    </w:p>
  </w:footnote>
  <w:footnote w:type="continuationSeparator" w:id="0">
    <w:p w:rsidR="00621869" w:rsidRDefault="00621869" w:rsidP="0058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63"/>
    <w:rsid w:val="00146D12"/>
    <w:rsid w:val="00151563"/>
    <w:rsid w:val="0015244B"/>
    <w:rsid w:val="00162E05"/>
    <w:rsid w:val="00191D13"/>
    <w:rsid w:val="00210478"/>
    <w:rsid w:val="002B7D63"/>
    <w:rsid w:val="003064F2"/>
    <w:rsid w:val="00394485"/>
    <w:rsid w:val="003C5EBD"/>
    <w:rsid w:val="003F4B63"/>
    <w:rsid w:val="0043635B"/>
    <w:rsid w:val="00441B77"/>
    <w:rsid w:val="00462F6F"/>
    <w:rsid w:val="004A4D1F"/>
    <w:rsid w:val="00585841"/>
    <w:rsid w:val="00590CE8"/>
    <w:rsid w:val="00592F58"/>
    <w:rsid w:val="00607464"/>
    <w:rsid w:val="00621869"/>
    <w:rsid w:val="0069515D"/>
    <w:rsid w:val="006D3FDF"/>
    <w:rsid w:val="00701577"/>
    <w:rsid w:val="00716499"/>
    <w:rsid w:val="008318A1"/>
    <w:rsid w:val="009364BF"/>
    <w:rsid w:val="00B04A46"/>
    <w:rsid w:val="00B162DB"/>
    <w:rsid w:val="00B2469E"/>
    <w:rsid w:val="00B357E7"/>
    <w:rsid w:val="00B451E5"/>
    <w:rsid w:val="00BB53C1"/>
    <w:rsid w:val="00C65DBF"/>
    <w:rsid w:val="00CE159B"/>
    <w:rsid w:val="00D24D45"/>
    <w:rsid w:val="00DA1146"/>
    <w:rsid w:val="00E02DB9"/>
    <w:rsid w:val="00E143F5"/>
    <w:rsid w:val="00E4001A"/>
    <w:rsid w:val="00E44A61"/>
    <w:rsid w:val="00E75CAF"/>
    <w:rsid w:val="00E9404C"/>
    <w:rsid w:val="00F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D625A-9D33-48E1-B9CB-6E64FEBC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6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18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841"/>
  </w:style>
  <w:style w:type="paragraph" w:styleId="a8">
    <w:name w:val="footer"/>
    <w:basedOn w:val="a"/>
    <w:link w:val="a9"/>
    <w:uiPriority w:val="99"/>
    <w:unhideWhenUsed/>
    <w:rsid w:val="0058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841"/>
  </w:style>
  <w:style w:type="paragraph" w:styleId="aa">
    <w:name w:val="No Spacing"/>
    <w:link w:val="ab"/>
    <w:uiPriority w:val="1"/>
    <w:qFormat/>
    <w:rsid w:val="003C5E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3C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C4B6958983FD50A0DA30E0AA30AE6BD33BA1878B3C6AC010D862C7B5A90EF16F00FE2560975B8EC8F048066BDa9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7C4B6958983FD50A0DA30E0AA30AE6BF35BB127BB3C6AC010D862C7B5A90EF16F00FE2560975B8EC8F048066BDa9K" TargetMode="External"/><Relationship Id="rId12" Type="http://schemas.openxmlformats.org/officeDocument/2006/relationships/hyperlink" Target="consultantplus://offline/ref=88F402DE95FB0F4443BD53C2D0BF8044F904B3906E47A05DA68D7F62B0D0B61354AA98DBEEEB9DE4FB8714FB68C1a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8F402DE95FB0F4443BD53C2D0BF8044F904B29C6018F75FF7D87167B880EC0350E3CCDEF1E38AFAF09914CFa8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29698F456ADE956F7445F5C226F0B176F33EA81AD4D0BC5CE4291B5B7AEFCFC7BE5F65F060F2F2F16DADEC0186467C865996E27E7851014C9013E6DmFu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8F486AEAA5B9FED3191FC2198FD7A2A13065222DA637EBE6075CF476C3800692C8F1BD1ACEF0594A53A6B56C31CE676722465012910EEF41EF3E1054y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Зарыпов В.Т.</dc:creator>
  <cp:keywords/>
  <dc:description/>
  <cp:lastModifiedBy>Зарыпов В.Т.</cp:lastModifiedBy>
  <cp:revision>12</cp:revision>
  <cp:lastPrinted>2023-09-19T11:07:00Z</cp:lastPrinted>
  <dcterms:created xsi:type="dcterms:W3CDTF">2023-09-18T10:49:00Z</dcterms:created>
  <dcterms:modified xsi:type="dcterms:W3CDTF">2023-10-02T13:21:00Z</dcterms:modified>
</cp:coreProperties>
</file>